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CCB89" w14:textId="7CF31716" w:rsidR="00474824" w:rsidRPr="00E060F3" w:rsidRDefault="00474824" w:rsidP="00E060F3">
      <w:pPr>
        <w:spacing w:line="480" w:lineRule="auto"/>
        <w:rPr>
          <w:rFonts w:ascii="Times New Roman" w:hAnsi="Times New Roman" w:cs="Times New Roman"/>
          <w:sz w:val="24"/>
          <w:szCs w:val="24"/>
        </w:rPr>
      </w:pPr>
    </w:p>
    <w:p w14:paraId="24F9B386" w14:textId="77777777" w:rsidR="00E060F3" w:rsidRDefault="00E060F3" w:rsidP="00E060F3">
      <w:pPr>
        <w:spacing w:line="480" w:lineRule="auto"/>
        <w:jc w:val="center"/>
        <w:rPr>
          <w:rFonts w:ascii="Times New Roman" w:hAnsi="Times New Roman" w:cs="Times New Roman"/>
          <w:sz w:val="24"/>
          <w:szCs w:val="24"/>
          <w:lang w:val="en-US"/>
        </w:rPr>
      </w:pPr>
    </w:p>
    <w:p w14:paraId="43B76DFE" w14:textId="77777777" w:rsidR="00E060F3" w:rsidRDefault="00E060F3" w:rsidP="00E060F3">
      <w:pPr>
        <w:spacing w:line="480" w:lineRule="auto"/>
        <w:jc w:val="center"/>
        <w:rPr>
          <w:rFonts w:ascii="Times New Roman" w:hAnsi="Times New Roman" w:cs="Times New Roman"/>
          <w:sz w:val="24"/>
          <w:szCs w:val="24"/>
          <w:lang w:val="en-US"/>
        </w:rPr>
      </w:pPr>
      <w:bookmarkStart w:id="0" w:name="_GoBack"/>
      <w:bookmarkEnd w:id="0"/>
    </w:p>
    <w:p w14:paraId="76EBE8A2" w14:textId="77777777" w:rsidR="00E060F3" w:rsidRDefault="00E060F3" w:rsidP="00E060F3">
      <w:pPr>
        <w:spacing w:line="480" w:lineRule="auto"/>
        <w:jc w:val="center"/>
        <w:rPr>
          <w:rFonts w:ascii="Times New Roman" w:hAnsi="Times New Roman" w:cs="Times New Roman"/>
          <w:sz w:val="24"/>
          <w:szCs w:val="24"/>
          <w:lang w:val="en-US"/>
        </w:rPr>
      </w:pPr>
    </w:p>
    <w:p w14:paraId="1F37F9C5" w14:textId="77777777" w:rsidR="00E060F3" w:rsidRDefault="00E060F3" w:rsidP="00E060F3">
      <w:pPr>
        <w:spacing w:line="480" w:lineRule="auto"/>
        <w:jc w:val="center"/>
        <w:rPr>
          <w:rFonts w:ascii="Times New Roman" w:hAnsi="Times New Roman" w:cs="Times New Roman"/>
          <w:sz w:val="24"/>
          <w:szCs w:val="24"/>
          <w:lang w:val="en-US"/>
        </w:rPr>
      </w:pPr>
    </w:p>
    <w:p w14:paraId="14C9A600" w14:textId="53487EDE" w:rsidR="008925A1" w:rsidRPr="00E060F3" w:rsidRDefault="00E060F3" w:rsidP="00E060F3">
      <w:pPr>
        <w:spacing w:line="480" w:lineRule="auto"/>
        <w:jc w:val="center"/>
        <w:rPr>
          <w:rFonts w:ascii="Times New Roman" w:hAnsi="Times New Roman" w:cs="Times New Roman"/>
          <w:sz w:val="24"/>
          <w:szCs w:val="24"/>
          <w:lang w:val="en-US"/>
        </w:rPr>
      </w:pPr>
      <w:r w:rsidRPr="00E060F3">
        <w:rPr>
          <w:rFonts w:ascii="Times New Roman" w:hAnsi="Times New Roman" w:cs="Times New Roman"/>
          <w:sz w:val="24"/>
          <w:szCs w:val="24"/>
          <w:lang w:val="en-US"/>
        </w:rPr>
        <w:t>Real Estate Investment</w:t>
      </w:r>
    </w:p>
    <w:p w14:paraId="3A0B1B80" w14:textId="7684F13E" w:rsidR="00E060F3" w:rsidRPr="00E060F3" w:rsidRDefault="00E060F3" w:rsidP="00E060F3">
      <w:pPr>
        <w:spacing w:line="480" w:lineRule="auto"/>
        <w:jc w:val="center"/>
        <w:rPr>
          <w:rFonts w:ascii="Times New Roman" w:hAnsi="Times New Roman" w:cs="Times New Roman"/>
          <w:sz w:val="24"/>
          <w:szCs w:val="24"/>
          <w:lang w:val="en-US"/>
        </w:rPr>
      </w:pPr>
      <w:r w:rsidRPr="00E060F3">
        <w:rPr>
          <w:rFonts w:ascii="Times New Roman" w:hAnsi="Times New Roman" w:cs="Times New Roman"/>
          <w:sz w:val="24"/>
          <w:szCs w:val="24"/>
          <w:lang w:val="en-US"/>
        </w:rPr>
        <w:t>Student’s Name</w:t>
      </w:r>
    </w:p>
    <w:p w14:paraId="6527D267" w14:textId="0B378B67" w:rsidR="00E060F3" w:rsidRPr="00E060F3" w:rsidRDefault="00E060F3" w:rsidP="00E060F3">
      <w:pPr>
        <w:spacing w:line="480" w:lineRule="auto"/>
        <w:jc w:val="center"/>
        <w:rPr>
          <w:rFonts w:ascii="Times New Roman" w:hAnsi="Times New Roman" w:cs="Times New Roman"/>
          <w:sz w:val="24"/>
          <w:szCs w:val="24"/>
          <w:lang w:val="en-US"/>
        </w:rPr>
      </w:pPr>
      <w:r w:rsidRPr="00E060F3">
        <w:rPr>
          <w:rFonts w:ascii="Times New Roman" w:hAnsi="Times New Roman" w:cs="Times New Roman"/>
          <w:sz w:val="24"/>
          <w:szCs w:val="24"/>
          <w:lang w:val="en-US"/>
        </w:rPr>
        <w:t>Institutional Affiliation</w:t>
      </w:r>
    </w:p>
    <w:p w14:paraId="5C82FEC0" w14:textId="4175BC5B" w:rsidR="008925A1" w:rsidRDefault="008925A1" w:rsidP="00E060F3">
      <w:pPr>
        <w:spacing w:line="480" w:lineRule="auto"/>
        <w:rPr>
          <w:rFonts w:ascii="Times New Roman" w:hAnsi="Times New Roman" w:cs="Times New Roman"/>
          <w:sz w:val="24"/>
          <w:szCs w:val="24"/>
        </w:rPr>
      </w:pPr>
    </w:p>
    <w:p w14:paraId="5CC7B4F7" w14:textId="747653A0" w:rsidR="00E060F3" w:rsidRDefault="00E060F3" w:rsidP="00E060F3">
      <w:pPr>
        <w:spacing w:line="480" w:lineRule="auto"/>
        <w:rPr>
          <w:rFonts w:ascii="Times New Roman" w:hAnsi="Times New Roman" w:cs="Times New Roman"/>
          <w:sz w:val="24"/>
          <w:szCs w:val="24"/>
        </w:rPr>
      </w:pPr>
    </w:p>
    <w:p w14:paraId="7A73108A" w14:textId="2B4E823C" w:rsidR="00E060F3" w:rsidRDefault="00E060F3" w:rsidP="00E060F3">
      <w:pPr>
        <w:spacing w:line="480" w:lineRule="auto"/>
        <w:rPr>
          <w:rFonts w:ascii="Times New Roman" w:hAnsi="Times New Roman" w:cs="Times New Roman"/>
          <w:sz w:val="24"/>
          <w:szCs w:val="24"/>
        </w:rPr>
      </w:pPr>
    </w:p>
    <w:p w14:paraId="7DE6F443" w14:textId="20359E96" w:rsidR="00E060F3" w:rsidRDefault="00E060F3" w:rsidP="00E060F3">
      <w:pPr>
        <w:spacing w:line="480" w:lineRule="auto"/>
        <w:rPr>
          <w:rFonts w:ascii="Times New Roman" w:hAnsi="Times New Roman" w:cs="Times New Roman"/>
          <w:sz w:val="24"/>
          <w:szCs w:val="24"/>
        </w:rPr>
      </w:pPr>
    </w:p>
    <w:p w14:paraId="441197DD" w14:textId="71FBDC0A" w:rsidR="00E060F3" w:rsidRDefault="00E060F3" w:rsidP="00E060F3">
      <w:pPr>
        <w:spacing w:line="480" w:lineRule="auto"/>
        <w:rPr>
          <w:rFonts w:ascii="Times New Roman" w:hAnsi="Times New Roman" w:cs="Times New Roman"/>
          <w:sz w:val="24"/>
          <w:szCs w:val="24"/>
        </w:rPr>
      </w:pPr>
    </w:p>
    <w:p w14:paraId="663554E8" w14:textId="27072A11" w:rsidR="00E060F3" w:rsidRDefault="00E060F3" w:rsidP="00E060F3">
      <w:pPr>
        <w:spacing w:line="480" w:lineRule="auto"/>
        <w:rPr>
          <w:rFonts w:ascii="Times New Roman" w:hAnsi="Times New Roman" w:cs="Times New Roman"/>
          <w:sz w:val="24"/>
          <w:szCs w:val="24"/>
        </w:rPr>
      </w:pPr>
    </w:p>
    <w:p w14:paraId="58E58339" w14:textId="77E8129F" w:rsidR="00E060F3" w:rsidRDefault="00E060F3" w:rsidP="00E060F3">
      <w:pPr>
        <w:spacing w:line="480" w:lineRule="auto"/>
        <w:rPr>
          <w:rFonts w:ascii="Times New Roman" w:hAnsi="Times New Roman" w:cs="Times New Roman"/>
          <w:sz w:val="24"/>
          <w:szCs w:val="24"/>
        </w:rPr>
      </w:pPr>
    </w:p>
    <w:p w14:paraId="1D1F53B4" w14:textId="55DAD045" w:rsidR="00E060F3" w:rsidRDefault="00E060F3" w:rsidP="00E060F3">
      <w:pPr>
        <w:spacing w:line="480" w:lineRule="auto"/>
        <w:rPr>
          <w:rFonts w:ascii="Times New Roman" w:hAnsi="Times New Roman" w:cs="Times New Roman"/>
          <w:sz w:val="24"/>
          <w:szCs w:val="24"/>
        </w:rPr>
      </w:pPr>
    </w:p>
    <w:p w14:paraId="4674C387" w14:textId="087DF16E" w:rsidR="00E060F3" w:rsidRDefault="00E060F3" w:rsidP="00E060F3">
      <w:pPr>
        <w:spacing w:line="480" w:lineRule="auto"/>
        <w:rPr>
          <w:rFonts w:ascii="Times New Roman" w:hAnsi="Times New Roman" w:cs="Times New Roman"/>
          <w:sz w:val="24"/>
          <w:szCs w:val="24"/>
        </w:rPr>
      </w:pPr>
    </w:p>
    <w:p w14:paraId="62A3C534" w14:textId="3FD1373B" w:rsidR="00E060F3" w:rsidRDefault="00E060F3" w:rsidP="00E060F3">
      <w:pPr>
        <w:spacing w:line="480" w:lineRule="auto"/>
        <w:rPr>
          <w:rFonts w:ascii="Times New Roman" w:hAnsi="Times New Roman" w:cs="Times New Roman"/>
          <w:sz w:val="24"/>
          <w:szCs w:val="24"/>
        </w:rPr>
      </w:pPr>
    </w:p>
    <w:p w14:paraId="58409605" w14:textId="40C81183" w:rsidR="00E060F3" w:rsidRDefault="00E060F3" w:rsidP="00E060F3">
      <w:pPr>
        <w:spacing w:line="480" w:lineRule="auto"/>
        <w:rPr>
          <w:rFonts w:ascii="Times New Roman" w:hAnsi="Times New Roman" w:cs="Times New Roman"/>
          <w:sz w:val="24"/>
          <w:szCs w:val="24"/>
        </w:rPr>
      </w:pPr>
    </w:p>
    <w:p w14:paraId="5654A44F" w14:textId="08303CC0" w:rsidR="00E060F3" w:rsidRDefault="00E060F3" w:rsidP="00E060F3">
      <w:pPr>
        <w:spacing w:line="480" w:lineRule="auto"/>
        <w:rPr>
          <w:rFonts w:ascii="Times New Roman" w:hAnsi="Times New Roman" w:cs="Times New Roman"/>
          <w:sz w:val="24"/>
          <w:szCs w:val="24"/>
        </w:rPr>
      </w:pPr>
    </w:p>
    <w:p w14:paraId="3D974141" w14:textId="6EAF3A98" w:rsidR="00E060F3" w:rsidRDefault="00E060F3" w:rsidP="00E060F3">
      <w:pPr>
        <w:spacing w:line="480" w:lineRule="auto"/>
        <w:rPr>
          <w:rFonts w:ascii="Times New Roman" w:hAnsi="Times New Roman" w:cs="Times New Roman"/>
          <w:sz w:val="24"/>
          <w:szCs w:val="24"/>
        </w:rPr>
      </w:pPr>
    </w:p>
    <w:p w14:paraId="5367CD35" w14:textId="50384AFC" w:rsidR="00E060F3" w:rsidRDefault="00E060F3" w:rsidP="00E060F3">
      <w:pPr>
        <w:spacing w:line="480" w:lineRule="auto"/>
        <w:rPr>
          <w:rFonts w:ascii="Times New Roman" w:hAnsi="Times New Roman" w:cs="Times New Roman"/>
          <w:sz w:val="24"/>
          <w:szCs w:val="24"/>
        </w:rPr>
      </w:pPr>
    </w:p>
    <w:p w14:paraId="1AA1927F" w14:textId="41BFD329" w:rsidR="00E060F3" w:rsidRPr="00E060F3" w:rsidRDefault="00E060F3" w:rsidP="00E060F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Real Estate Investment</w:t>
      </w:r>
    </w:p>
    <w:p w14:paraId="03B9C6D2" w14:textId="7F6C03CC" w:rsidR="008925A1" w:rsidRPr="00E060F3" w:rsidRDefault="008925A1" w:rsidP="00E060F3">
      <w:pPr>
        <w:spacing w:line="480" w:lineRule="auto"/>
        <w:ind w:firstLine="720"/>
        <w:rPr>
          <w:rFonts w:ascii="Times New Roman" w:hAnsi="Times New Roman" w:cs="Times New Roman"/>
          <w:sz w:val="24"/>
          <w:szCs w:val="24"/>
          <w:lang w:val="en-US"/>
        </w:rPr>
      </w:pPr>
      <w:r w:rsidRPr="00E060F3">
        <w:rPr>
          <w:rFonts w:ascii="Times New Roman" w:hAnsi="Times New Roman" w:cs="Times New Roman"/>
          <w:sz w:val="24"/>
          <w:szCs w:val="24"/>
        </w:rPr>
        <w:t>Commercial Real Estate (CRE) is defined as any property owned to produce income.</w:t>
      </w:r>
      <w:r w:rsidRPr="00E060F3">
        <w:rPr>
          <w:rFonts w:ascii="Times New Roman" w:hAnsi="Times New Roman" w:cs="Times New Roman"/>
          <w:sz w:val="24"/>
          <w:szCs w:val="24"/>
          <w:lang w:val="en-US"/>
        </w:rPr>
        <w:t xml:space="preserve"> From the investment point, the CRE encompasses the types of properties such as land that has economic value to earn an income. From the business perspectives, CRE can be a retail center, office, industrial, hospitality and medical space that can be leased or bought for commercial purposes. Commercial properties can be classified into six main categories: office, retail, industrial, multi-family, land, and a miscellaneous catch-all category. </w:t>
      </w:r>
      <w:r w:rsidR="001B056F" w:rsidRPr="00E060F3">
        <w:rPr>
          <w:rFonts w:ascii="Times New Roman" w:hAnsi="Times New Roman" w:cs="Times New Roman"/>
          <w:sz w:val="24"/>
          <w:szCs w:val="24"/>
          <w:lang w:val="en-US"/>
        </w:rPr>
        <w:t xml:space="preserve"> For the case study, the type will be land with the established building for human habitat. The class of CRE will be residential buildings for commercial investments. The investment will involve about 2 by 3 acres of land that will be built in forms of the residential homes for each individual building. The building will be located outskirt of the town in the expensive estates where the customers require serene environment and privacy free of noise pollution from the hooting vehicles. The projected cost will be about $4900000. The $3500000 will be used to build the residential houses while $1000000 will be used to buy the land. The remaining $400000 will be used for fencing and employing the security officers manning the residential homes. </w:t>
      </w:r>
    </w:p>
    <w:p w14:paraId="6DDAA603" w14:textId="772F593F" w:rsidR="001B056F" w:rsidRPr="00E060F3" w:rsidRDefault="001B056F" w:rsidP="00E060F3">
      <w:pPr>
        <w:spacing w:line="480" w:lineRule="auto"/>
        <w:ind w:firstLine="720"/>
        <w:rPr>
          <w:rFonts w:ascii="Times New Roman" w:hAnsi="Times New Roman" w:cs="Times New Roman"/>
          <w:sz w:val="24"/>
          <w:szCs w:val="24"/>
          <w:lang w:val="en-US"/>
        </w:rPr>
      </w:pPr>
      <w:r w:rsidRPr="00E060F3">
        <w:rPr>
          <w:rFonts w:ascii="Times New Roman" w:hAnsi="Times New Roman" w:cs="Times New Roman"/>
          <w:sz w:val="24"/>
          <w:szCs w:val="24"/>
          <w:lang w:val="en-US"/>
        </w:rPr>
        <w:t xml:space="preserve">Since the investment plan </w:t>
      </w:r>
      <w:r w:rsidR="008B305B" w:rsidRPr="00E060F3">
        <w:rPr>
          <w:rFonts w:ascii="Times New Roman" w:hAnsi="Times New Roman" w:cs="Times New Roman"/>
          <w:sz w:val="24"/>
          <w:szCs w:val="24"/>
          <w:lang w:val="en-US"/>
        </w:rPr>
        <w:t xml:space="preserve">is not on loan terms, the amount owed is $1500000. The terms of the conditions are to provide ideas on the investment plans for the Bipsy due to the business prowess in generating the plans and ideas necessary for the success of the investment. The rate of the loan will be 1% since I would provide the business idea that is significant component of the investment plans. The conditions would be pre-payment to enable the two investors to acquire land and build the required residential homes for </w:t>
      </w:r>
      <w:r w:rsidR="008B305B" w:rsidRPr="00E060F3">
        <w:rPr>
          <w:rFonts w:ascii="Times New Roman" w:hAnsi="Times New Roman" w:cs="Times New Roman"/>
          <w:sz w:val="24"/>
          <w:szCs w:val="24"/>
          <w:lang w:val="en-US"/>
        </w:rPr>
        <w:lastRenderedPageBreak/>
        <w:t xml:space="preserve">investments.  The payment is done in non-recourse conditions since there is no limiting factors from the two investors, one has the capital while the other has business idea. The relationship is symbiotic.  The debit amount owed to Bipsy is </w:t>
      </w:r>
      <w:r w:rsidR="008D27B1" w:rsidRPr="00E060F3">
        <w:rPr>
          <w:rFonts w:ascii="Times New Roman" w:hAnsi="Times New Roman" w:cs="Times New Roman"/>
          <w:sz w:val="24"/>
          <w:szCs w:val="24"/>
          <w:lang w:val="en-US"/>
        </w:rPr>
        <w:t>$5515000 from the rate of the loan and the principal cash owed. The total assets of the organization are approximated to be about $7500000. From the value, the equity amount is about $1985000 from the equation Equity Value = Enterprise Value – Debt.</w:t>
      </w:r>
    </w:p>
    <w:p w14:paraId="6E7FC15E" w14:textId="2089D91B" w:rsidR="008D27B1" w:rsidRPr="00E060F3" w:rsidRDefault="008D27B1" w:rsidP="00E060F3">
      <w:pPr>
        <w:spacing w:line="480" w:lineRule="auto"/>
        <w:ind w:firstLine="720"/>
        <w:rPr>
          <w:rFonts w:ascii="Times New Roman" w:hAnsi="Times New Roman" w:cs="Times New Roman"/>
          <w:sz w:val="24"/>
          <w:szCs w:val="24"/>
          <w:lang w:val="en-US"/>
        </w:rPr>
      </w:pPr>
      <w:r w:rsidRPr="00E060F3">
        <w:rPr>
          <w:rFonts w:ascii="Times New Roman" w:hAnsi="Times New Roman" w:cs="Times New Roman"/>
          <w:sz w:val="24"/>
          <w:szCs w:val="24"/>
          <w:lang w:val="en-US"/>
        </w:rPr>
        <w:t xml:space="preserve">The plan asset is to provide annual renovation to reduce the rate of depreciation by painting and installing new water and garbage system.  The marketing plans will involve setting up a website where the houses can be viewed by the customers and rented from the official residential house website. The management of the assets would require housing managers who plans and assist the customers with necessary information regarding the houses from the official website of the business. The </w:t>
      </w:r>
      <w:r w:rsidR="00423C0E" w:rsidRPr="00E060F3">
        <w:rPr>
          <w:rFonts w:ascii="Times New Roman" w:hAnsi="Times New Roman" w:cs="Times New Roman"/>
          <w:sz w:val="24"/>
          <w:szCs w:val="24"/>
          <w:lang w:val="en-US"/>
        </w:rPr>
        <w:t xml:space="preserve">residential houses can be leased for government offices or private organization who require conference rooms and office spaces for business organization. The sale plan </w:t>
      </w:r>
      <w:r w:rsidR="00725E29" w:rsidRPr="00E060F3">
        <w:rPr>
          <w:rFonts w:ascii="Times New Roman" w:hAnsi="Times New Roman" w:cs="Times New Roman"/>
          <w:sz w:val="24"/>
          <w:szCs w:val="24"/>
          <w:lang w:val="en-US"/>
        </w:rPr>
        <w:t xml:space="preserve">of the business will involve providing high quality residential places at the affordable market place free of noise pollution. Customer satisfaction will be key in establishing the sale plan. The </w:t>
      </w:r>
      <w:r w:rsidR="00F25926" w:rsidRPr="00E060F3">
        <w:rPr>
          <w:rFonts w:ascii="Times New Roman" w:hAnsi="Times New Roman" w:cs="Times New Roman"/>
          <w:sz w:val="24"/>
          <w:szCs w:val="24"/>
          <w:lang w:val="en-US"/>
        </w:rPr>
        <w:t xml:space="preserve">exit </w:t>
      </w:r>
      <w:r w:rsidR="00725E29" w:rsidRPr="00E060F3">
        <w:rPr>
          <w:rFonts w:ascii="Times New Roman" w:hAnsi="Times New Roman" w:cs="Times New Roman"/>
          <w:sz w:val="24"/>
          <w:szCs w:val="24"/>
          <w:lang w:val="en-US"/>
        </w:rPr>
        <w:t xml:space="preserve">price projection </w:t>
      </w:r>
      <w:r w:rsidR="00F25926" w:rsidRPr="00E060F3">
        <w:rPr>
          <w:rFonts w:ascii="Times New Roman" w:hAnsi="Times New Roman" w:cs="Times New Roman"/>
          <w:sz w:val="24"/>
          <w:szCs w:val="24"/>
          <w:lang w:val="en-US"/>
        </w:rPr>
        <w:t xml:space="preserve">is estimated to triple the investment amount after a period of ten years. </w:t>
      </w:r>
    </w:p>
    <w:p w14:paraId="635AAD75" w14:textId="532FF9D7" w:rsidR="00F25926" w:rsidRPr="00E060F3" w:rsidRDefault="00F25926" w:rsidP="00E060F3">
      <w:pPr>
        <w:spacing w:line="480" w:lineRule="auto"/>
        <w:ind w:firstLine="720"/>
        <w:rPr>
          <w:rFonts w:ascii="Times New Roman" w:hAnsi="Times New Roman" w:cs="Times New Roman"/>
          <w:sz w:val="24"/>
          <w:szCs w:val="24"/>
          <w:lang w:val="en-US"/>
        </w:rPr>
      </w:pPr>
      <w:r w:rsidRPr="00E060F3">
        <w:rPr>
          <w:rFonts w:ascii="Times New Roman" w:hAnsi="Times New Roman" w:cs="Times New Roman"/>
          <w:sz w:val="24"/>
          <w:szCs w:val="24"/>
          <w:lang w:val="en-US"/>
        </w:rPr>
        <w:t>The investment requires the partner to contribute 30 % of the equity</w:t>
      </w:r>
      <w:r w:rsidR="004D0774" w:rsidRPr="00E060F3">
        <w:rPr>
          <w:rFonts w:ascii="Times New Roman" w:hAnsi="Times New Roman" w:cs="Times New Roman"/>
          <w:sz w:val="24"/>
          <w:szCs w:val="24"/>
          <w:lang w:val="en-US"/>
        </w:rPr>
        <w:t xml:space="preserve">, translating to about 1500000 dollars. The GP fees will amount to $1500000 in the investment plan.  The annual rate of return is estimated to be about 20% of the investment capital. The profit split among the investors will be based on the contribution of the shares in the investment plans. The general partner will get 305 while the limited partner will get 70% of the profit accrued. Bipsy return from the investment is estimated to be about $800000, which translates to about 16% of the investment capital. The real estate provide secure methods of investment to Bipsy as the rate of depreciation and maintenance cost is low. </w:t>
      </w:r>
    </w:p>
    <w:p w14:paraId="7290975A" w14:textId="300B4744" w:rsidR="004D0774" w:rsidRPr="00E060F3" w:rsidRDefault="004D0774" w:rsidP="00E060F3">
      <w:pPr>
        <w:spacing w:line="480" w:lineRule="auto"/>
        <w:rPr>
          <w:rFonts w:ascii="Times New Roman" w:hAnsi="Times New Roman" w:cs="Times New Roman"/>
          <w:sz w:val="24"/>
          <w:szCs w:val="24"/>
          <w:lang w:val="en-US"/>
        </w:rPr>
      </w:pPr>
    </w:p>
    <w:p w14:paraId="3BB9C103" w14:textId="602E6A9A" w:rsidR="004D0774" w:rsidRPr="00E060F3" w:rsidRDefault="004D0774" w:rsidP="00E060F3">
      <w:pPr>
        <w:spacing w:line="480" w:lineRule="auto"/>
        <w:rPr>
          <w:rFonts w:ascii="Times New Roman" w:hAnsi="Times New Roman" w:cs="Times New Roman"/>
          <w:sz w:val="24"/>
          <w:szCs w:val="24"/>
          <w:lang w:val="en-US"/>
        </w:rPr>
      </w:pPr>
    </w:p>
    <w:p w14:paraId="6FBC7FF7" w14:textId="2D8627C2" w:rsidR="004D0774" w:rsidRPr="00E060F3" w:rsidRDefault="004D0774" w:rsidP="00E060F3">
      <w:pPr>
        <w:spacing w:line="480" w:lineRule="auto"/>
        <w:rPr>
          <w:rFonts w:ascii="Times New Roman" w:hAnsi="Times New Roman" w:cs="Times New Roman"/>
          <w:sz w:val="24"/>
          <w:szCs w:val="24"/>
          <w:lang w:val="en-US"/>
        </w:rPr>
      </w:pPr>
    </w:p>
    <w:p w14:paraId="0EB00F3A" w14:textId="6943E103" w:rsidR="004D0774" w:rsidRPr="00E060F3" w:rsidRDefault="004D0774" w:rsidP="00E060F3">
      <w:pPr>
        <w:spacing w:line="480" w:lineRule="auto"/>
        <w:jc w:val="center"/>
        <w:rPr>
          <w:rFonts w:ascii="Times New Roman" w:hAnsi="Times New Roman" w:cs="Times New Roman"/>
          <w:sz w:val="24"/>
          <w:szCs w:val="24"/>
          <w:lang w:val="en-US"/>
        </w:rPr>
      </w:pPr>
      <w:r w:rsidRPr="00E060F3">
        <w:rPr>
          <w:rFonts w:ascii="Times New Roman" w:hAnsi="Times New Roman" w:cs="Times New Roman"/>
          <w:sz w:val="24"/>
          <w:szCs w:val="24"/>
          <w:lang w:val="en-US"/>
        </w:rPr>
        <w:t>References</w:t>
      </w:r>
    </w:p>
    <w:p w14:paraId="10B217DB" w14:textId="77777777" w:rsidR="004D0774" w:rsidRPr="004D0774" w:rsidRDefault="004D0774" w:rsidP="00E060F3">
      <w:pPr>
        <w:spacing w:after="0" w:line="480" w:lineRule="auto"/>
        <w:rPr>
          <w:rFonts w:ascii="Times New Roman" w:eastAsia="Times New Roman" w:hAnsi="Times New Roman" w:cs="Times New Roman"/>
          <w:sz w:val="24"/>
          <w:szCs w:val="24"/>
          <w:lang/>
        </w:rPr>
      </w:pPr>
      <w:r w:rsidRPr="004D0774">
        <w:rPr>
          <w:rFonts w:ascii="Times New Roman" w:eastAsia="Times New Roman" w:hAnsi="Times New Roman" w:cs="Times New Roman"/>
          <w:sz w:val="24"/>
          <w:szCs w:val="24"/>
          <w:lang/>
        </w:rPr>
        <w:t xml:space="preserve">MacGregor, B. D., Schulz, R., &amp; Green, R. K. (2018). Introduction to real estate investment. In </w:t>
      </w:r>
      <w:r w:rsidRPr="004D0774">
        <w:rPr>
          <w:rFonts w:ascii="Times New Roman" w:eastAsia="Times New Roman" w:hAnsi="Times New Roman" w:cs="Times New Roman"/>
          <w:i/>
          <w:iCs/>
          <w:sz w:val="24"/>
          <w:szCs w:val="24"/>
          <w:lang/>
        </w:rPr>
        <w:t>Routledge Companion to Real Estate Investment</w:t>
      </w:r>
      <w:r w:rsidRPr="004D0774">
        <w:rPr>
          <w:rFonts w:ascii="Times New Roman" w:eastAsia="Times New Roman" w:hAnsi="Times New Roman" w:cs="Times New Roman"/>
          <w:sz w:val="24"/>
          <w:szCs w:val="24"/>
          <w:lang/>
        </w:rPr>
        <w:t xml:space="preserve"> (pp. 3-8). Routledge.</w:t>
      </w:r>
    </w:p>
    <w:p w14:paraId="01CF6762" w14:textId="77777777" w:rsidR="004D0774" w:rsidRPr="00E060F3" w:rsidRDefault="004D0774" w:rsidP="00E060F3">
      <w:pPr>
        <w:spacing w:line="480" w:lineRule="auto"/>
        <w:rPr>
          <w:rFonts w:ascii="Times New Roman" w:hAnsi="Times New Roman" w:cs="Times New Roman"/>
          <w:sz w:val="24"/>
          <w:szCs w:val="24"/>
          <w:lang w:val="en-US"/>
        </w:rPr>
      </w:pPr>
    </w:p>
    <w:p w14:paraId="6324132D" w14:textId="44C4D171" w:rsidR="008925A1" w:rsidRPr="00E060F3" w:rsidRDefault="008925A1" w:rsidP="00E060F3">
      <w:pPr>
        <w:spacing w:line="480" w:lineRule="auto"/>
        <w:rPr>
          <w:rFonts w:ascii="Times New Roman" w:hAnsi="Times New Roman" w:cs="Times New Roman"/>
          <w:sz w:val="24"/>
          <w:szCs w:val="24"/>
        </w:rPr>
      </w:pPr>
    </w:p>
    <w:p w14:paraId="4DA3B092" w14:textId="1BB9BDB0" w:rsidR="008925A1" w:rsidRPr="00E060F3" w:rsidRDefault="008925A1" w:rsidP="00E060F3">
      <w:pPr>
        <w:spacing w:line="480" w:lineRule="auto"/>
        <w:rPr>
          <w:rFonts w:ascii="Times New Roman" w:hAnsi="Times New Roman" w:cs="Times New Roman"/>
          <w:sz w:val="24"/>
          <w:szCs w:val="24"/>
        </w:rPr>
      </w:pPr>
    </w:p>
    <w:sectPr w:rsidR="008925A1" w:rsidRPr="00E060F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AE3F5" w14:textId="77777777" w:rsidR="00AD3A6B" w:rsidRDefault="00AD3A6B" w:rsidP="004D0774">
      <w:pPr>
        <w:spacing w:after="0" w:line="240" w:lineRule="auto"/>
      </w:pPr>
      <w:r>
        <w:separator/>
      </w:r>
    </w:p>
  </w:endnote>
  <w:endnote w:type="continuationSeparator" w:id="0">
    <w:p w14:paraId="3603F320" w14:textId="77777777" w:rsidR="00AD3A6B" w:rsidRDefault="00AD3A6B" w:rsidP="004D0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BFFD6" w14:textId="77777777" w:rsidR="00AD3A6B" w:rsidRDefault="00AD3A6B" w:rsidP="004D0774">
      <w:pPr>
        <w:spacing w:after="0" w:line="240" w:lineRule="auto"/>
      </w:pPr>
      <w:r>
        <w:separator/>
      </w:r>
    </w:p>
  </w:footnote>
  <w:footnote w:type="continuationSeparator" w:id="0">
    <w:p w14:paraId="301B6E26" w14:textId="77777777" w:rsidR="00AD3A6B" w:rsidRDefault="00AD3A6B" w:rsidP="004D0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41223695"/>
      <w:docPartObj>
        <w:docPartGallery w:val="Page Numbers (Top of Page)"/>
        <w:docPartUnique/>
      </w:docPartObj>
    </w:sdtPr>
    <w:sdtEndPr>
      <w:rPr>
        <w:noProof/>
      </w:rPr>
    </w:sdtEndPr>
    <w:sdtContent>
      <w:p w14:paraId="231CB0BF" w14:textId="00E97635" w:rsidR="004D0774" w:rsidRPr="00800E13" w:rsidRDefault="004D0774">
        <w:pPr>
          <w:pStyle w:val="Header"/>
          <w:jc w:val="right"/>
          <w:rPr>
            <w:rFonts w:ascii="Times New Roman" w:hAnsi="Times New Roman" w:cs="Times New Roman"/>
            <w:sz w:val="24"/>
            <w:szCs w:val="24"/>
          </w:rPr>
        </w:pPr>
        <w:r w:rsidRPr="00800E13">
          <w:rPr>
            <w:rFonts w:ascii="Times New Roman" w:hAnsi="Times New Roman" w:cs="Times New Roman"/>
            <w:sz w:val="24"/>
            <w:szCs w:val="24"/>
          </w:rPr>
          <w:fldChar w:fldCharType="begin"/>
        </w:r>
        <w:r w:rsidRPr="00800E13">
          <w:rPr>
            <w:rFonts w:ascii="Times New Roman" w:hAnsi="Times New Roman" w:cs="Times New Roman"/>
            <w:sz w:val="24"/>
            <w:szCs w:val="24"/>
          </w:rPr>
          <w:instrText xml:space="preserve"> PAGE   \* MERGEFORMAT </w:instrText>
        </w:r>
        <w:r w:rsidRPr="00800E13">
          <w:rPr>
            <w:rFonts w:ascii="Times New Roman" w:hAnsi="Times New Roman" w:cs="Times New Roman"/>
            <w:sz w:val="24"/>
            <w:szCs w:val="24"/>
          </w:rPr>
          <w:fldChar w:fldCharType="separate"/>
        </w:r>
        <w:r w:rsidR="00800E13">
          <w:rPr>
            <w:rFonts w:ascii="Times New Roman" w:hAnsi="Times New Roman" w:cs="Times New Roman"/>
            <w:noProof/>
            <w:sz w:val="24"/>
            <w:szCs w:val="24"/>
          </w:rPr>
          <w:t>1</w:t>
        </w:r>
        <w:r w:rsidRPr="00800E13">
          <w:rPr>
            <w:rFonts w:ascii="Times New Roman" w:hAnsi="Times New Roman" w:cs="Times New Roman"/>
            <w:noProof/>
            <w:sz w:val="24"/>
            <w:szCs w:val="24"/>
          </w:rPr>
          <w:fldChar w:fldCharType="end"/>
        </w:r>
      </w:p>
    </w:sdtContent>
  </w:sdt>
  <w:p w14:paraId="5105C571" w14:textId="6F23A806" w:rsidR="004D0774" w:rsidRPr="00800E13" w:rsidRDefault="004D0774">
    <w:pPr>
      <w:pStyle w:val="Header"/>
      <w:rPr>
        <w:rFonts w:ascii="Times New Roman" w:hAnsi="Times New Roman" w:cs="Times New Roman"/>
        <w:sz w:val="24"/>
        <w:szCs w:val="24"/>
        <w:lang w:val="en-US"/>
      </w:rPr>
    </w:pPr>
    <w:r w:rsidRPr="00800E13">
      <w:rPr>
        <w:rFonts w:ascii="Times New Roman" w:hAnsi="Times New Roman" w:cs="Times New Roman"/>
        <w:sz w:val="24"/>
        <w:szCs w:val="24"/>
        <w:lang w:val="en-US"/>
      </w:rPr>
      <w:t xml:space="preserve">REAL ESTATE </w:t>
    </w:r>
    <w:r w:rsidR="00E060F3" w:rsidRPr="00800E13">
      <w:rPr>
        <w:rFonts w:ascii="Times New Roman" w:hAnsi="Times New Roman" w:cs="Times New Roman"/>
        <w:sz w:val="24"/>
        <w:szCs w:val="24"/>
        <w:lang w:val="en-US"/>
      </w:rPr>
      <w:t xml:space="preserve">INVESTMENT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365"/>
    <w:rsid w:val="001B056F"/>
    <w:rsid w:val="00423C0E"/>
    <w:rsid w:val="00474824"/>
    <w:rsid w:val="004D0774"/>
    <w:rsid w:val="00680365"/>
    <w:rsid w:val="00725E29"/>
    <w:rsid w:val="00800E13"/>
    <w:rsid w:val="008925A1"/>
    <w:rsid w:val="008B305B"/>
    <w:rsid w:val="008D27B1"/>
    <w:rsid w:val="00AD3A6B"/>
    <w:rsid w:val="00E060F3"/>
    <w:rsid w:val="00EF683E"/>
    <w:rsid w:val="00F2592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78F36"/>
  <w15:chartTrackingRefBased/>
  <w15:docId w15:val="{75A6C40D-0115-412D-8A51-F4AFCAA1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774"/>
  </w:style>
  <w:style w:type="paragraph" w:styleId="Footer">
    <w:name w:val="footer"/>
    <w:basedOn w:val="Normal"/>
    <w:link w:val="FooterChar"/>
    <w:uiPriority w:val="99"/>
    <w:unhideWhenUsed/>
    <w:rsid w:val="004D0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13837">
      <w:bodyDiv w:val="1"/>
      <w:marLeft w:val="0"/>
      <w:marRight w:val="0"/>
      <w:marTop w:val="0"/>
      <w:marBottom w:val="0"/>
      <w:divBdr>
        <w:top w:val="none" w:sz="0" w:space="0" w:color="auto"/>
        <w:left w:val="none" w:sz="0" w:space="0" w:color="auto"/>
        <w:bottom w:val="none" w:sz="0" w:space="0" w:color="auto"/>
        <w:right w:val="none" w:sz="0" w:space="0" w:color="auto"/>
      </w:divBdr>
      <w:divsChild>
        <w:div w:id="1828084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Windows User</cp:lastModifiedBy>
  <cp:revision>2</cp:revision>
  <dcterms:created xsi:type="dcterms:W3CDTF">2020-05-05T21:06:00Z</dcterms:created>
  <dcterms:modified xsi:type="dcterms:W3CDTF">2020-05-05T21:06:00Z</dcterms:modified>
</cp:coreProperties>
</file>